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</w:pPr>
      <w:r w:rsidRPr="00AC1028">
        <w:rPr>
          <w:rFonts w:ascii="Arial" w:eastAsia="Times New Roman" w:hAnsi="Arial" w:cs="Arial"/>
          <w:b/>
          <w:kern w:val="32"/>
          <w:sz w:val="32"/>
          <w:szCs w:val="32"/>
          <w:lang w:eastAsia="ru-RU"/>
        </w:rPr>
        <w:t>СОВЕТ ДЕПУТАТОВ</w:t>
      </w:r>
    </w:p>
    <w:p w:rsidR="00AC1028" w:rsidRPr="00AC1028" w:rsidRDefault="00AC1028" w:rsidP="00AC1028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AC1028">
        <w:rPr>
          <w:rFonts w:ascii="Arial" w:eastAsia="Calibri" w:hAnsi="Arial" w:cs="Arial"/>
          <w:b/>
          <w:bCs/>
          <w:sz w:val="32"/>
          <w:szCs w:val="32"/>
        </w:rPr>
        <w:t>УРЕНСКОГО МУНИЦИПАЛЬНОГО ОКРУГА</w:t>
      </w:r>
    </w:p>
    <w:p w:rsidR="00AC1028" w:rsidRPr="00AC1028" w:rsidRDefault="00AC1028" w:rsidP="00AC1028">
      <w:pPr>
        <w:spacing w:after="0" w:line="276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AC1028">
        <w:rPr>
          <w:rFonts w:ascii="Arial" w:eastAsia="Calibri" w:hAnsi="Arial" w:cs="Arial"/>
          <w:b/>
          <w:bCs/>
          <w:sz w:val="32"/>
          <w:szCs w:val="32"/>
        </w:rPr>
        <w:t>НИЖЕГОРОДСКОЙ ОБЛАСТИ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AC1028">
        <w:rPr>
          <w:rFonts w:ascii="Arial" w:eastAsia="Calibri" w:hAnsi="Arial" w:cs="Arial"/>
          <w:b/>
          <w:bCs/>
          <w:sz w:val="32"/>
          <w:szCs w:val="32"/>
        </w:rPr>
        <w:t>РЕШЕНИЕ</w:t>
      </w:r>
    </w:p>
    <w:p w:rsidR="00AC1028" w:rsidRPr="00AC1028" w:rsidRDefault="00AC1028" w:rsidP="00AC1028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C1028" w:rsidRPr="00AC1028" w:rsidRDefault="00AC1028" w:rsidP="00AC1028">
      <w:pPr>
        <w:tabs>
          <w:tab w:val="center" w:pos="4535"/>
          <w:tab w:val="left" w:pos="74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04 декабря 2025 года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№30 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AC1028" w:rsidRPr="00AC1028" w:rsidTr="004C4B9E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AC1028" w:rsidRPr="00AC1028" w:rsidRDefault="00AC1028" w:rsidP="00AC1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AC1028" w:rsidRPr="00AC1028" w:rsidRDefault="00AC1028" w:rsidP="00AC1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AC1028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 xml:space="preserve">о бюджете уренского муниципального округа НИЖЕГОРОДСКОЙ ОБЛАСТИ на 2026 год и </w:t>
            </w:r>
          </w:p>
          <w:p w:rsidR="00AC1028" w:rsidRPr="00AC1028" w:rsidRDefault="00AC1028" w:rsidP="00AC1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</w:pPr>
            <w:r w:rsidRPr="00AC1028">
              <w:rPr>
                <w:rFonts w:ascii="Arial" w:eastAsia="Times New Roman" w:hAnsi="Arial" w:cs="Arial"/>
                <w:b/>
                <w:bCs/>
                <w:caps/>
                <w:sz w:val="32"/>
                <w:szCs w:val="32"/>
                <w:lang w:eastAsia="ru-RU"/>
              </w:rPr>
              <w:t>на плановый период 2027 и 2028 годов</w:t>
            </w:r>
          </w:p>
          <w:p w:rsidR="00AC1028" w:rsidRPr="00AC1028" w:rsidRDefault="00AC1028" w:rsidP="00AC1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aps/>
                <w:color w:val="0070C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(в редакции решения Совета депутатов </w:t>
            </w:r>
            <w:proofErr w:type="spellStart"/>
            <w:r w:rsidRPr="00AC1028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C1028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 xml:space="preserve"> муниципального округа Нижегородской области от 29.01.2026 №41, от 19.03.2026 №52, от 23.04.2026 №69, от 21.05.2026 №74, от 18.06.2026 №</w:t>
            </w:r>
            <w:r w:rsidR="00CE38FA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83</w:t>
            </w:r>
            <w:r w:rsidRPr="00AC1028">
              <w:rPr>
                <w:rFonts w:ascii="Arial" w:eastAsia="Times New Roman" w:hAnsi="Arial" w:cs="Arial"/>
                <w:bCs/>
                <w:color w:val="0070C0"/>
                <w:sz w:val="24"/>
                <w:szCs w:val="24"/>
                <w:lang w:eastAsia="ru-RU"/>
              </w:rPr>
              <w:t>)</w:t>
            </w:r>
          </w:p>
        </w:tc>
      </w:tr>
      <w:tr w:rsidR="00AC1028" w:rsidRPr="00AC1028" w:rsidTr="004C4B9E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AC1028" w:rsidRPr="00AC1028" w:rsidRDefault="00AC1028" w:rsidP="00AC10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aps/>
                <w:sz w:val="24"/>
                <w:szCs w:val="24"/>
                <w:lang w:eastAsia="ru-RU"/>
              </w:rPr>
            </w:pPr>
          </w:p>
        </w:tc>
      </w:tr>
    </w:tbl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основные характеристики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 общий объем доходов в сумме 2 028 757 479,28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2) общий объем расходов в сумме 2 040 708 636,73 рублей; 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3) размер дефицита в сумме 11 951 157,45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Утвердить основные характеристики бюджета на плановый период 2027 и 2028 годов: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общий объем доходов на 2027 год в сумме 1 833 106 304,78 рублей, на 2028 год в сумме 1 903 277 272,68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общий объем расходов на 2027 год в сумме 1 833 106 304,78 рублей, в том числе условно утверждаемые расходы в сумме 29 291 133,22 рублей, на 2028 год в сумме 1 903 277 272,68 рублей, в том числе условно утверждаемые расходы в сумме 63 082 769,20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3) размер дефицита на 2027 год в сумме 0,00 рублей, на 2028 год в сумме 0,00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</w:t>
      </w:r>
      <w:r w:rsidR="00CE38F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83</w:t>
      </w: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sz w:val="24"/>
          <w:szCs w:val="24"/>
          <w:lang w:eastAsia="ru-RU"/>
        </w:rPr>
        <w:t>Статья 2.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на 2026 год </w:t>
      </w: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и на плановый период 2027 и 2028 годов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 1.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sz w:val="24"/>
          <w:szCs w:val="24"/>
          <w:lang w:eastAsia="ru-RU"/>
        </w:rPr>
        <w:t>Статья 3.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1) на 2026 год в сумме 657 705 266,53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621 592 266,53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664 939 429,00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в сумме 715 202 784,00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№52, от 23.04.2026 №69, от 21.05.2026 №74)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4.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безвозмездных поступлений: 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 на 2026 год в сумме 1 371 052 212,75 рублей, в том числе получаемых из других бюджетов бюджетной системы Российской Федерации в сумме 1 369 774 666,83 рублей, в том числе объем субсидий, субвенций и иных межбюджетных трансфертов, имеющих целевое назначение, в сумме 796 484 566,83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2) на 2027 год в сумме 1 119 955 275,78 рублей, в том числе объем субсидий, субвенций и иных межбюджетных трансфертов, имеющих целевое назначение, в сумме 661 460 975,78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3) на 2028 год в сумме 1 137 940 388,68 рублей, в том числе объем субсидий, субвенций и иных межбюджетных трансфертов, имеющих целевое назначение, в сумме 641 621 888,68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</w:t>
      </w:r>
      <w:r w:rsidR="00CE38F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83</w:t>
      </w:r>
      <w:bookmarkStart w:id="0" w:name="_GoBack"/>
      <w:bookmarkEnd w:id="0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5.</w:t>
      </w:r>
    </w:p>
    <w:p w:rsidR="00AC1028" w:rsidRPr="00AC1028" w:rsidRDefault="00AC1028" w:rsidP="00AC102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C1028">
        <w:rPr>
          <w:rFonts w:ascii="Arial" w:eastAsia="Calibri" w:hAnsi="Arial" w:cs="Arial"/>
          <w:sz w:val="24"/>
          <w:szCs w:val="24"/>
        </w:rPr>
        <w:t xml:space="preserve">1. Недоимка, пени и штрафы за несвоевременную уплату налогов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AC1028">
        <w:rPr>
          <w:rFonts w:ascii="Arial" w:eastAsia="Calibri" w:hAnsi="Arial" w:cs="Arial"/>
          <w:sz w:val="24"/>
          <w:szCs w:val="24"/>
        </w:rPr>
        <w:t>по нормативам, действующим в текущем финансовом году;</w:t>
      </w:r>
    </w:p>
    <w:p w:rsidR="00AC1028" w:rsidRPr="00AC1028" w:rsidRDefault="00AC1028" w:rsidP="00AC102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C1028">
        <w:rPr>
          <w:rFonts w:ascii="Arial" w:eastAsia="Calibri" w:hAnsi="Arial" w:cs="Arial"/>
          <w:sz w:val="24"/>
          <w:szCs w:val="24"/>
        </w:rPr>
        <w:t xml:space="preserve">2. Недоимка, пени и штрафы по отмененным налогам и сборам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</w:t>
      </w:r>
      <w:r w:rsidRPr="00AC1028">
        <w:rPr>
          <w:rFonts w:ascii="Arial" w:eastAsia="Calibri" w:hAnsi="Arial" w:cs="Arial"/>
          <w:sz w:val="24"/>
          <w:szCs w:val="24"/>
        </w:rPr>
        <w:t>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Calibri" w:hAnsi="Arial" w:cs="Arial"/>
          <w:sz w:val="24"/>
          <w:szCs w:val="24"/>
        </w:rPr>
        <w:t>3. П</w:t>
      </w: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рочие доходы от оказания платных услуг (работ) получателями средств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4. Доходы от компенсации затрат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зачисляется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5. Платежи, взимаемые органами местного самоуправления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6. Доходы от возмещения ущерба при возникновении страховых случаев, когда выгодоприобретателями выступают получатели средств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области,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7. Невыясненные поступления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8. Прочие неналоговые доходы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 по нормативу 100 процентов;</w:t>
      </w:r>
    </w:p>
    <w:p w:rsidR="00AC1028" w:rsidRPr="00AC1028" w:rsidRDefault="00AC1028" w:rsidP="00AC102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9. </w:t>
      </w:r>
      <w:r w:rsidRPr="00AC1028">
        <w:rPr>
          <w:rFonts w:ascii="Arial" w:eastAsia="Calibri" w:hAnsi="Arial" w:cs="Arial"/>
          <w:sz w:val="24"/>
          <w:szCs w:val="24"/>
        </w:rPr>
        <w:t xml:space="preserve">Инициативные платежи зачисляются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ar-SA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 округа Нижегородской области</w:t>
      </w:r>
      <w:r w:rsidRPr="00AC1028">
        <w:rPr>
          <w:rFonts w:ascii="Arial" w:eastAsia="Calibri" w:hAnsi="Arial" w:cs="Arial"/>
          <w:sz w:val="24"/>
          <w:szCs w:val="24"/>
        </w:rPr>
        <w:t xml:space="preserve"> по нормативу 100 процентов.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6.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 Установить норматив отчислений в бюджет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части прибыли муниципальных унитарных предприятий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остающейся после уплаты налогов и иных обязательных платежей в бюджет, 50 процентов.</w:t>
      </w:r>
    </w:p>
    <w:p w:rsidR="00AC1028" w:rsidRPr="00AC1028" w:rsidRDefault="00AC1028" w:rsidP="00AC1028">
      <w:pPr>
        <w:widowControl w:val="0"/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Конкретный размер части прибыли муниципальных унитарных предприятий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подлежит перечислению в бюджет в соответствии с Положением «О порядке перечисления муниципальными унитарными предприятиями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части прибыли, остающейся после уплаты налоговых и обязательных платежей» согласно приложению 2.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7.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источники финансирования дефицита бюджета на 2026 год </w:t>
      </w: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и на плановый период 2027 и 2028 годов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приложению 3.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8.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в пределах общего объема расходов, утвержденного статьей 1 настоящего решения: 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 согласно приложению 4;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2) ведомственную структуру расходов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 5;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3) распределение бюджетных ассигнований по разделам, подразделам и группам видов расходов классификации расходов бюджета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и на плановый период 2027 и 2028 годов согласно приложению 6.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9.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резервный фонд администрации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на 2026 год в сумме 9 430 482,46 рублей, на 2027 год в сумме 2 000 016,60 рублей, на 2028 год в сумме 12 000 000,00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10.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1.Утвердить общий объем бюджетных ассигнований на исполнение публичных нормативных обязательств на 2026 год в сумме 0,00 рублей, на 2027 год в сумме 0,00 рублей, на 2028 год в сумме 0,00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11.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Установить, что в 2026 году Управлением финансов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(далее - целевые средства).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 казначейском сопровождении целевых средств Управление финансов </w:t>
      </w:r>
      <w:r w:rsidRPr="00AC1028">
        <w:rPr>
          <w:rFonts w:ascii="Arial" w:eastAsia="Calibri" w:hAnsi="Arial" w:cs="Arial"/>
          <w:sz w:val="24"/>
          <w:szCs w:val="24"/>
        </w:rPr>
        <w:t xml:space="preserve">администрации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осуществляет санкционирование операций в установленном им порядке.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2. Установить, что казначейскому сопровождению подлежат: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1) субсидии юридическим лицам, не являющимся муниципальными учреждениями в случае, если указанные средства перечисляются в соответствии с условиями договоров (соглашений) о предоставлении субсидий в порядке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финансового обеспечения расходов, в том числе в соответствии с концессионными соглашениями;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2) 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1 - 3 настоящей части;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4) авансовые платежи по контрактам (договорам) о поставке товаров, выполнении работ, оказании услуг, заключаемым получателями субсидий, грантов и бюджетных инвестиций, указанных в пунктах 1 - 3 настоящей части, а также получателями взносов (вкладов), указанных в пункте 4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50 000,0 тыс.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5) авансовые платежи по муниципальным контрактам о поставке товаров, выполнении работ, оказании услуг, заключаемым на сумму свыше 50 000,0 тыс.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6) авансовые платежи по контрактам (договорам) о поставке товаров, выполнении работ, оказании услуг, заключаемым на сумму свыше 50 000,0 тыс. рублей муниципальными бюджетными и автономными учреждениями, лицевые счета которым открыты в Управлении финансов администрации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7) 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5-7 настоящей части контрактов (договоров), если сумма контракта (договора), заключаемого исполнителем с соисполнителем превышает 30 000,0 тыс. 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8)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 и условие о казначейском сопровождении контракта (договора);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9) расчеты по муниципальным контрактам, заключаемым в соответствии с пунктом 2 части 1 статьи 93 Федерального закона от 5 апреля 2013 года № 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</w:t>
      </w:r>
      <w:proofErr w:type="spellStart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у единственного поставщика (подрядчика, исполнителя) в соответствии с иными федеральными и областными законами на сумму более 30 000,0 тыс. рублей, а также расчеты по контрактам (договорам), заключаемым в целях исполнения указанных муниципальных контрактов на сумму более 30 000,0 тыс. 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3. Положения части 2 настоящей статьи не распространяются в соответствии с подпунктом 4 статьи 242</w:t>
      </w:r>
      <w:r w:rsidRPr="00AC1028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t xml:space="preserve">27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Бюджетного кодекса Российской Федерации на целевые средства, предоставляемые из бюджета округа: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1) юридическим лицам, являющимся получателями грантов в форме субсидий на развитие малых форм хозяйствования;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 организациям, осуществляющим выдачу технических условий на подключение к сетям инженерно-технического обеспечения; 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4)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5)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4. 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5. Открытие лицевых счетов участникам казначейского сопровождения осуществляется в порядке, установленном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Управлением финансов администрации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</w:t>
      </w: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Нижегородской области.</w:t>
      </w: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Юридическим лицам, не имеющим регистрации на территории Нижегородской области,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случаях, установленных Налоговым кодексом Российской Федерации.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6. В случаях заключения муниципального контракта (контракта, договора, соглашения), предметом которого является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авансирование работ по строительству, реконструкции и (или)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(в случае, если в соответствии с законодательством о градостроительной деятельности государственная экспертиза проектной документации не требуется).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7. Получатели средств бюджета, муниципальные бюджетные и автономные учреждения </w:t>
      </w:r>
      <w:proofErr w:type="spellStart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Нижегородской области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</w:t>
      </w:r>
      <w:proofErr w:type="spellStart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о мерах по реализации решения Совета депутатов </w:t>
      </w:r>
      <w:proofErr w:type="spellStart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муниципального округа </w:t>
      </w: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 xml:space="preserve">Нижегородской области на соответствующий финансовый год, но не более размера обеспечения муниципальных контрактов (контрактов). </w:t>
      </w:r>
    </w:p>
    <w:p w:rsidR="00AC1028" w:rsidRPr="00AC1028" w:rsidRDefault="00AC1028" w:rsidP="00AC102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kern w:val="32"/>
          <w:sz w:val="24"/>
          <w:szCs w:val="24"/>
          <w:lang w:eastAsia="ru-RU"/>
        </w:rPr>
        <w:t>8. 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12.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 Субсидии некоммерческим организациям, не являющимся муниципальными учреждениями, предоставляются в порядке, установленном администрацией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области, в следующих случаях: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1) на обеспечение деятельности автономной некоммерческой организации «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Уренский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центр развития бизнеса».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 Утвердить распределение субсидий из бюджета 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Нижегородской области на поддержку некоммерческих организаций, указанных в пункте 1 части 1 настоящей статьи, на 2026 год и на плановый период 2027 и 2028 годов согласно приложению 7.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12.1.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left="71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на увеличение уставного фонда муниципального унитарного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предприятия «</w:t>
      </w:r>
      <w:proofErr w:type="spellStart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>Уренские</w:t>
      </w:r>
      <w:proofErr w:type="spellEnd"/>
      <w:r w:rsidRPr="00AC102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тепловые сети».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19.03.2026 №52)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13.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объем бюджетных ассигнований дорожного фонда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 на 2026 год в размере 36 113 000,00 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2) на 2027 год в размере 48 212 600,00 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3) на 2028 год в размере 50 134 100,00 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14.</w:t>
      </w:r>
    </w:p>
    <w:p w:rsidR="00AC1028" w:rsidRPr="00AC1028" w:rsidRDefault="00AC1028" w:rsidP="00AC1028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AC1028">
        <w:rPr>
          <w:rFonts w:ascii="Arial" w:eastAsia="Times New Roman" w:hAnsi="Arial" w:cs="Arial"/>
          <w:sz w:val="24"/>
          <w:szCs w:val="24"/>
        </w:rPr>
        <w:t xml:space="preserve">1. Установить верхний предел муниципального внутреннего долга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AC1028">
        <w:rPr>
          <w:rFonts w:ascii="Arial" w:eastAsia="Times New Roman" w:hAnsi="Arial" w:cs="Arial"/>
          <w:sz w:val="24"/>
          <w:szCs w:val="24"/>
        </w:rPr>
        <w:t>:</w:t>
      </w:r>
    </w:p>
    <w:p w:rsidR="00AC1028" w:rsidRPr="00AC1028" w:rsidRDefault="00AC1028" w:rsidP="00AC1028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AC1028">
        <w:rPr>
          <w:rFonts w:ascii="Arial" w:eastAsia="Times New Roman" w:hAnsi="Arial" w:cs="Arial"/>
          <w:sz w:val="24"/>
          <w:szCs w:val="24"/>
        </w:rPr>
        <w:t xml:space="preserve">1) на 1 января 2027 года в размере – 23 000 000,00 рублей, в том числе установить верхний предел долга по муниципальным гарантиям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</w:t>
      </w:r>
      <w:r w:rsidRPr="00AC1028">
        <w:rPr>
          <w:rFonts w:ascii="Arial" w:eastAsia="Times New Roman" w:hAnsi="Arial" w:cs="Arial"/>
          <w:sz w:val="24"/>
          <w:szCs w:val="24"/>
        </w:rPr>
        <w:t>на 1 января 2027 года в размере 0,00 рублей;</w:t>
      </w:r>
    </w:p>
    <w:p w:rsidR="00AC1028" w:rsidRPr="00AC1028" w:rsidRDefault="00AC1028" w:rsidP="00AC1028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AC1028">
        <w:rPr>
          <w:rFonts w:ascii="Arial" w:eastAsia="Times New Roman" w:hAnsi="Arial" w:cs="Arial"/>
          <w:sz w:val="24"/>
          <w:szCs w:val="24"/>
        </w:rPr>
        <w:t xml:space="preserve">2) на 1 января 2028 года в размере – 23 000 000,00 рублей, в том числе установить верхний предел долга по муниципальным гарантиям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AC1028">
        <w:rPr>
          <w:rFonts w:ascii="Arial" w:eastAsia="Times New Roman" w:hAnsi="Arial" w:cs="Arial"/>
          <w:sz w:val="24"/>
          <w:szCs w:val="24"/>
        </w:rPr>
        <w:t>Нижегородской области на 1 января 2028 года в размере 0,00 рублей;</w:t>
      </w:r>
    </w:p>
    <w:p w:rsidR="00AC1028" w:rsidRPr="00AC1028" w:rsidRDefault="00AC1028" w:rsidP="00AC1028">
      <w:pPr>
        <w:tabs>
          <w:tab w:val="center" w:pos="5103"/>
        </w:tabs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</w:rPr>
      </w:pPr>
      <w:r w:rsidRPr="00AC1028">
        <w:rPr>
          <w:rFonts w:ascii="Arial" w:eastAsia="Times New Roman" w:hAnsi="Arial" w:cs="Arial"/>
          <w:sz w:val="24"/>
          <w:szCs w:val="24"/>
        </w:rPr>
        <w:t xml:space="preserve">3) на 1 января 2029 года в размере – 23 000 000,00 рублей, в том числе установить верхний предел долга по муниципальным гарантиям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</w:t>
      </w:r>
      <w:r w:rsidRPr="00AC1028">
        <w:rPr>
          <w:rFonts w:ascii="Arial" w:eastAsia="Times New Roman" w:hAnsi="Arial" w:cs="Arial"/>
          <w:sz w:val="24"/>
          <w:szCs w:val="24"/>
        </w:rPr>
        <w:t xml:space="preserve"> на 1 января 2029 года в размере 0,0 рублей.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</w:t>
      </w:r>
      <w:r w:rsidRPr="00AC1028">
        <w:rPr>
          <w:rFonts w:ascii="Arial" w:eastAsia="Calibri" w:hAnsi="Arial" w:cs="Arial"/>
          <w:sz w:val="24"/>
          <w:szCs w:val="24"/>
        </w:rPr>
        <w:t xml:space="preserve">Утвердить объем бюджетных ассигнований, предусмотренных на исполнение муниципальных гарантий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</w:t>
      </w:r>
      <w:r w:rsidRPr="00AC1028">
        <w:rPr>
          <w:rFonts w:ascii="Arial" w:eastAsia="Calibri" w:hAnsi="Arial" w:cs="Arial"/>
          <w:sz w:val="24"/>
          <w:szCs w:val="24"/>
        </w:rPr>
        <w:t>Нижегородской области по возможным гарантийным случаям: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AC1028">
        <w:rPr>
          <w:rFonts w:ascii="Arial" w:eastAsia="Calibri" w:hAnsi="Arial" w:cs="Arial"/>
          <w:sz w:val="24"/>
          <w:szCs w:val="24"/>
        </w:rPr>
        <w:t>1) на 2026 год в сумме 0,00 рублей;</w:t>
      </w:r>
    </w:p>
    <w:p w:rsidR="00AC1028" w:rsidRPr="00AC1028" w:rsidRDefault="00AC1028" w:rsidP="00AC1028">
      <w:pPr>
        <w:spacing w:after="0" w:line="240" w:lineRule="auto"/>
        <w:ind w:firstLine="737"/>
        <w:jc w:val="both"/>
        <w:rPr>
          <w:rFonts w:ascii="Arial" w:eastAsia="Calibri" w:hAnsi="Arial" w:cs="Arial"/>
          <w:sz w:val="24"/>
          <w:szCs w:val="24"/>
        </w:rPr>
      </w:pPr>
      <w:r w:rsidRPr="00AC1028">
        <w:rPr>
          <w:rFonts w:ascii="Arial" w:eastAsia="Calibri" w:hAnsi="Arial" w:cs="Arial"/>
          <w:sz w:val="24"/>
          <w:szCs w:val="24"/>
        </w:rPr>
        <w:t>2) на 2027 год в сумме 0,00 рублей;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Calibri" w:hAnsi="Arial" w:cs="Arial"/>
          <w:kern w:val="32"/>
          <w:sz w:val="24"/>
          <w:szCs w:val="24"/>
        </w:rPr>
      </w:pPr>
      <w:r w:rsidRPr="00AC1028">
        <w:rPr>
          <w:rFonts w:ascii="Arial" w:eastAsia="Calibri" w:hAnsi="Arial" w:cs="Arial"/>
          <w:kern w:val="32"/>
          <w:sz w:val="24"/>
          <w:szCs w:val="24"/>
        </w:rPr>
        <w:t>3) на 2028 год в сумме 0,00 рублей.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1. Утвердить Программу муниципальных внутренних заимствований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и Структуру муниципального долга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округа: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8;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9;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10;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2. Утвердить Программу муниципальных гарантий </w:t>
      </w:r>
      <w:proofErr w:type="spellStart"/>
      <w:r w:rsidRPr="00AC1028">
        <w:rPr>
          <w:rFonts w:ascii="Arial" w:eastAsia="Times New Roman" w:hAnsi="Arial" w:cs="Arial"/>
          <w:sz w:val="24"/>
          <w:szCs w:val="24"/>
          <w:lang w:eastAsia="ru-RU"/>
        </w:rPr>
        <w:t>Уренского</w:t>
      </w:r>
      <w:proofErr w:type="spellEnd"/>
      <w:r w:rsidRPr="00AC1028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округа Нижегородской области в валюте Российской Федерации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11;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12;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13.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16.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028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1 января 2026 года.</w:t>
      </w:r>
    </w:p>
    <w:p w:rsidR="00AC1028" w:rsidRPr="00AC1028" w:rsidRDefault="00AC1028" w:rsidP="00AC1028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1028" w:rsidRPr="00AC1028" w:rsidRDefault="00AC1028" w:rsidP="00AC1028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4085"/>
      </w:tblGrid>
      <w:tr w:rsidR="00AC1028" w:rsidRPr="00AC1028" w:rsidTr="004C4B9E">
        <w:tc>
          <w:tcPr>
            <w:tcW w:w="5637" w:type="dxa"/>
            <w:shd w:val="clear" w:color="auto" w:fill="auto"/>
          </w:tcPr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местного самоуправления</w:t>
            </w: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Нижегородской области</w:t>
            </w: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</w:t>
            </w:r>
            <w:proofErr w:type="spellStart"/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С.Б.Бабинцев</w:t>
            </w:r>
            <w:proofErr w:type="spellEnd"/>
          </w:p>
        </w:tc>
        <w:tc>
          <w:tcPr>
            <w:tcW w:w="4216" w:type="dxa"/>
            <w:shd w:val="clear" w:color="auto" w:fill="auto"/>
          </w:tcPr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Совета депутатов </w:t>
            </w:r>
            <w:proofErr w:type="spellStart"/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Уренского</w:t>
            </w:r>
            <w:proofErr w:type="spellEnd"/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ind w:right="84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округа Нижегородской области</w:t>
            </w:r>
          </w:p>
          <w:p w:rsidR="00AC1028" w:rsidRPr="00AC1028" w:rsidRDefault="00AC1028" w:rsidP="00AC1028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</w:t>
            </w:r>
            <w:proofErr w:type="spellStart"/>
            <w:r w:rsidRPr="00AC102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В.П.Соловьев</w:t>
            </w:r>
            <w:proofErr w:type="spellEnd"/>
          </w:p>
        </w:tc>
      </w:tr>
    </w:tbl>
    <w:p w:rsidR="00D87005" w:rsidRDefault="00D87005"/>
    <w:sectPr w:rsidR="00D87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28"/>
    <w:rsid w:val="00AC1028"/>
    <w:rsid w:val="00CE38FA"/>
    <w:rsid w:val="00D8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CA789-A349-4371-A77F-C7877FBE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2815</Words>
  <Characters>16047</Characters>
  <Application>Microsoft Office Word</Application>
  <DocSecurity>0</DocSecurity>
  <Lines>133</Lines>
  <Paragraphs>37</Paragraphs>
  <ScaleCrop>false</ScaleCrop>
  <Company/>
  <LinksUpToDate>false</LinksUpToDate>
  <CharactersWithSpaces>18825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2026-06-18T07:29:00Z</dcterms:created>
  <dcterms:modified xsi:type="dcterms:W3CDTF">2026-06-18T07:42:00Z</dcterms:modified>
</cp:coreProperties>
</file>